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color w:val="404040" w:themeColor="text1" w:themeTint="BF"/>
          <w:sz w:val="32"/>
          <w:szCs w:val="32"/>
          <w:lang w:val="de-DE"/>
        </w:rPr>
        <w:t xml:space="preserve">D</w:t>
      </w:r>
      <w:r>
        <w:rPr>
          <w:rFonts w:ascii="Arial" w:hAnsi="Arial" w:cs="Arial"/>
          <w:b/>
          <w:color w:val="404040" w:themeColor="text1" w:themeTint="BF"/>
          <w:sz w:val="32"/>
          <w:szCs w:val="32"/>
          <w:lang w:val="de-DE"/>
        </w:rPr>
        <w:t xml:space="preserve">USBERG</w:t>
      </w:r>
      <w:r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32"/>
          <w:szCs w:val="32"/>
          <w:lang w:val="de-DE"/>
        </w:rPr>
        <w:t xml:space="preserve">Alpenblume</w:t>
      </w:r>
      <w:r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6110/6111</w:t>
      </w:r>
      <w:r>
        <w:rPr>
          <w:rFonts w:ascii="Arial" w:hAnsi="Arial" w:cs="Arial"/>
          <w:b/>
          <w:color w:val="404040" w:themeColor="text1" w:themeTint="BF"/>
          <w:sz w:val="32"/>
          <w:szCs w:val="32"/>
        </w:rPr>
      </w:r>
    </w:p>
    <w:p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Укрывная краска для дерева, бесцветная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/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белая</w:t>
      </w:r>
      <w:r>
        <w:rPr>
          <w:rFonts w:ascii="Arial" w:hAnsi="Arial" w:cs="Arial"/>
          <w:color w:val="404040" w:themeColor="text1" w:themeTint="BF"/>
          <w:sz w:val="28"/>
          <w:szCs w:val="28"/>
        </w:rPr>
      </w:r>
    </w:p>
    <w:p>
      <w:pPr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Для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наружных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работ</w:t>
      </w:r>
      <w:r>
        <w:rPr>
          <w:rFonts w:ascii="Arial" w:hAnsi="Arial" w:cs="Arial"/>
          <w:color w:val="404040" w:themeColor="text1" w:themeTint="BF"/>
          <w:sz w:val="20"/>
          <w:szCs w:val="20"/>
        </w:rPr>
      </w:r>
    </w:p>
    <w:p>
      <w:pPr>
        <w:spacing w:after="0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</w:r>
      <w:r>
        <w:rPr>
          <w:rFonts w:ascii="Arial" w:hAnsi="Arial" w:cs="Arial"/>
          <w:color w:val="404040" w:themeColor="text1" w:themeTint="BF"/>
          <w:sz w:val="16"/>
          <w:szCs w:val="16"/>
        </w:rPr>
      </w:r>
    </w:p>
    <w:p>
      <w:pPr>
        <w:tabs>
          <w:tab w:val="left" w:pos="4050" w:leader="none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Укрывная непрозрачная краска для защиты всех типов деревянных поверхностей </w:t>
      </w:r>
      <w:r>
        <w:rPr>
          <w:rFonts w:ascii="Arial" w:hAnsi="Arial" w:cs="Arial"/>
          <w:b/>
          <w:sz w:val="20"/>
          <w:szCs w:val="20"/>
        </w:rPr>
      </w:r>
    </w:p>
    <w:p>
      <w:pPr>
        <w:pStyle w:val="782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Благодаря</w:t>
      </w:r>
      <w:r>
        <w:rPr>
          <w:rFonts w:ascii="Arial" w:hAnsi="Arial" w:cs="Arial"/>
          <w:sz w:val="18"/>
          <w:szCs w:val="18"/>
        </w:rPr>
        <w:t xml:space="preserve"> высокой укрывной способност</w:t>
      </w:r>
      <w:r>
        <w:rPr>
          <w:rFonts w:ascii="Arial" w:hAnsi="Arial" w:cs="Arial"/>
          <w:sz w:val="18"/>
          <w:szCs w:val="18"/>
        </w:rPr>
        <w:t xml:space="preserve">и</w:t>
      </w:r>
      <w:r>
        <w:rPr>
          <w:rFonts w:ascii="Arial" w:hAnsi="Arial" w:cs="Arial"/>
          <w:sz w:val="18"/>
          <w:szCs w:val="18"/>
        </w:rPr>
        <w:t xml:space="preserve"> отлично маскирует дефекты древесины</w:t>
      </w:r>
      <w:r>
        <w:rPr>
          <w:rFonts w:ascii="Arial" w:hAnsi="Arial" w:cs="Arial"/>
          <w:sz w:val="18"/>
          <w:szCs w:val="18"/>
        </w:rPr>
      </w:r>
    </w:p>
    <w:p>
      <w:pPr>
        <w:pStyle w:val="782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Эффективно защищает от влаги, перепадов температур и других атмосферных воздействий</w:t>
      </w:r>
      <w:r>
        <w:rPr>
          <w:rFonts w:ascii="Arial" w:hAnsi="Arial" w:cs="Arial"/>
          <w:sz w:val="18"/>
          <w:szCs w:val="18"/>
        </w:rPr>
      </w:r>
    </w:p>
    <w:p>
      <w:pPr>
        <w:pStyle w:val="782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Обладает высокой </w:t>
      </w:r>
      <w:r>
        <w:rPr>
          <w:rFonts w:ascii="Arial" w:hAnsi="Arial" w:cs="Arial"/>
          <w:sz w:val="18"/>
          <w:szCs w:val="18"/>
        </w:rPr>
        <w:t xml:space="preserve">устойчивостью к УФ-лучам</w:t>
      </w:r>
      <w:r>
        <w:rPr>
          <w:rFonts w:ascii="Arial" w:hAnsi="Arial" w:cs="Arial"/>
          <w:sz w:val="18"/>
          <w:szCs w:val="18"/>
        </w:rPr>
      </w:r>
    </w:p>
    <w:p>
      <w:pPr>
        <w:pStyle w:val="78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Легко наносится и быстро высыхает</w:t>
      </w:r>
      <w:r>
        <w:rPr>
          <w:rFonts w:ascii="Arial" w:hAnsi="Arial" w:cs="Arial"/>
          <w:sz w:val="18"/>
          <w:szCs w:val="18"/>
        </w:rPr>
      </w:r>
    </w:p>
    <w:p>
      <w:pPr>
        <w:pStyle w:val="78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Содержит антисептическую добавку против синевы, гриб</w:t>
      </w:r>
      <w:r>
        <w:rPr>
          <w:rFonts w:ascii="Arial" w:hAnsi="Arial" w:cs="Arial"/>
          <w:sz w:val="18"/>
          <w:szCs w:val="18"/>
        </w:rPr>
        <w:t xml:space="preserve">к</w:t>
      </w:r>
      <w:r>
        <w:rPr>
          <w:rFonts w:ascii="Arial" w:hAnsi="Arial" w:cs="Arial"/>
          <w:sz w:val="18"/>
          <w:szCs w:val="18"/>
        </w:rPr>
        <w:t xml:space="preserve">ов и плесени</w:t>
      </w:r>
      <w:r>
        <w:rPr>
          <w:rFonts w:ascii="Arial" w:hAnsi="Arial" w:cs="Arial"/>
          <w:sz w:val="18"/>
          <w:szCs w:val="18"/>
        </w:rPr>
      </w:r>
    </w:p>
    <w:p>
      <w:pPr>
        <w:pStyle w:val="78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Придает поверхности шелковисто-матовый блеск</w:t>
      </w:r>
      <w:r>
        <w:rPr>
          <w:rFonts w:ascii="Arial" w:hAnsi="Arial" w:cs="Arial"/>
          <w:sz w:val="18"/>
          <w:szCs w:val="18"/>
        </w:rP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279401</wp:posOffset>
                </wp:positionV>
                <wp:extent cx="6019165" cy="0"/>
                <wp:effectExtent l="0" t="0" r="19685" b="1905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0.0pt,22.0pt" to="473.9pt,22.0pt" filled="f" strokecolor="#00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Описание</w:t>
      </w:r>
      <w:r>
        <w:rPr>
          <w:rFonts w:ascii="Arial" w:hAnsi="Arial" w:cs="Arial"/>
          <w:b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Высококачественная укрывная эластичная краска для наружных работ.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Рекомендуется для первичной окраски необработанной древесины, а также для ремонтной окраски, в том числе сильно впитывающих и изношенных поверхностей.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Благодаря высокой укрывной способности эффективно маскирует дефекты и неровности</w:t>
      </w:r>
      <w:r>
        <w:rPr>
          <w:rFonts w:ascii="Arial" w:hAnsi="Arial" w:cs="Arial"/>
          <w:sz w:val="18"/>
          <w:szCs w:val="18"/>
        </w:rPr>
        <w:t xml:space="preserve"> древесины</w:t>
      </w:r>
      <w:r>
        <w:rPr>
          <w:rFonts w:ascii="Arial" w:hAnsi="Arial" w:cs="Arial"/>
          <w:sz w:val="18"/>
          <w:szCs w:val="18"/>
        </w:rPr>
        <w:t xml:space="preserve">, придавая </w:t>
      </w:r>
      <w:r>
        <w:rPr>
          <w:rFonts w:ascii="Arial" w:hAnsi="Arial" w:cs="Arial"/>
          <w:sz w:val="18"/>
          <w:szCs w:val="18"/>
        </w:rPr>
        <w:t xml:space="preserve">поверхности</w:t>
      </w:r>
      <w:r>
        <w:rPr>
          <w:rFonts w:ascii="Arial" w:hAnsi="Arial" w:cs="Arial"/>
          <w:sz w:val="18"/>
          <w:szCs w:val="18"/>
        </w:rPr>
        <w:t xml:space="preserve"> шелковисто-матовый блеск.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Образует прочное эластичное покрытие, устойчивое к влаге, перепадам температур и другим атмосферным воздействиям.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Обладает высокой устойчивостью к ультрафиолетовому излучению.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Содержит антисептическую добавку, снижающую риск развития синевы, плесени и других древесных грибов.</w:t>
      </w:r>
      <w:r>
        <w:rPr>
          <w:rFonts w:ascii="Arial" w:hAnsi="Arial" w:cs="Arial"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Область применения</w:t>
      </w:r>
      <w:r>
        <w:rPr>
          <w:rFonts w:ascii="Arial" w:hAnsi="Arial" w:cs="Arial"/>
          <w:b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Рекомендуется для окраски и долговременной защиты деревянных фасадов, заборов, ограждений, свесов крыш, ветровых досок и других конструкций из пиленой, шлифованной или строганой древесины, подверженных атмосферным воздействиям.</w:t>
      </w:r>
      <w:r>
        <w:rPr>
          <w:rFonts w:ascii="Arial" w:hAnsi="Arial" w:cs="Arial"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Не предназначена для окраски напольных покрытий.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</w:r>
      <w:r>
        <w:rPr>
          <w:rFonts w:ascii="Arial" w:hAnsi="Arial" w:cs="Arial"/>
          <w:b/>
          <w:sz w:val="18"/>
          <w:szCs w:val="18"/>
          <w:u w:val="single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Технические данные</w:t>
      </w:r>
      <w:r>
        <w:rPr>
          <w:rFonts w:ascii="Arial" w:hAnsi="Arial" w:cs="Arial"/>
          <w:b/>
          <w:sz w:val="18"/>
          <w:szCs w:val="18"/>
          <w:u w:val="single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</w:r>
      <w:r>
        <w:rPr>
          <w:rFonts w:ascii="Arial" w:hAnsi="Arial" w:cs="Arial"/>
          <w:b/>
          <w:sz w:val="18"/>
          <w:szCs w:val="18"/>
          <w:u w:val="single"/>
        </w:rPr>
      </w:r>
    </w:p>
    <w:tbl>
      <w:tblPr>
        <w:tblStyle w:val="773"/>
        <w:tblW w:w="9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410"/>
      </w:tblGrid>
      <w:tr>
        <w:tblPrEx/>
        <w:trPr>
          <w:trHeight w:val="586"/>
        </w:trPr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Состав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pStyle w:val="7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Акриловая дисперсия, функциональные пигменты и наполнители, антисептическая добавка против синевы и древесных грибов, вспомогательные добавки, вода.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</w:r>
      <w:r>
        <w:rPr>
          <w:rFonts w:ascii="Arial" w:hAnsi="Arial" w:cs="Arial"/>
          <w:b/>
          <w:sz w:val="18"/>
          <w:szCs w:val="18"/>
          <w:u w:val="single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Цвет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pStyle w:val="78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Арт. </w:t>
            </w:r>
            <w:r>
              <w:rPr>
                <w:rFonts w:ascii="Arial" w:hAnsi="Arial" w:cs="Arial"/>
                <w:sz w:val="18"/>
                <w:szCs w:val="18"/>
              </w:rPr>
              <w:t xml:space="preserve">6110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sz w:val="18"/>
                <w:szCs w:val="18"/>
              </w:rPr>
              <w:t xml:space="preserve"> бесцветн</w:t>
            </w:r>
            <w:r>
              <w:rPr>
                <w:rFonts w:ascii="Arial" w:hAnsi="Arial" w:cs="Arial"/>
                <w:sz w:val="18"/>
                <w:szCs w:val="18"/>
              </w:rPr>
              <w:t xml:space="preserve">ая база под колеровку</w:t>
            </w:r>
            <w:r>
              <w:rPr>
                <w:rFonts w:ascii="Arial" w:hAnsi="Arial" w:cs="Arial"/>
                <w:sz w:val="18"/>
                <w:szCs w:val="18"/>
              </w:rPr>
              <w:t xml:space="preserve"> (применяется только в заколерованном виде)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78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Арт. 611</w:t>
            </w:r>
            <w:r>
              <w:rPr>
                <w:rFonts w:ascii="Arial" w:hAnsi="Arial" w:cs="Arial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 xml:space="preserve">белая</w:t>
            </w:r>
            <w:r>
              <w:rPr>
                <w:rFonts w:ascii="Arial" w:hAnsi="Arial" w:cs="Arial"/>
                <w:sz w:val="18"/>
                <w:szCs w:val="18"/>
              </w:rPr>
              <w:t xml:space="preserve"> база под колеровку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78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782"/>
              <w:spacing w:before="0" w:beforeAutospacing="0" w:after="0" w:afterAutospacing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782"/>
              <w:jc w:val="bot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/>
            <w:bookmarkStart w:id="0" w:name="OLE_LINK1"/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Краска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колеруется по каталогам (RAL, NCS, Spirit и др.), однако оттенок может отличаться от образца в каталоге в зависимости от колеровочной системы, используемых пигментных паст и выбора базового продукта. </w:t>
            </w:r>
            <w:r>
              <w:rPr>
                <w:rStyle w:val="785"/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Точность цвета гарантируется только </w:t>
            </w:r>
            <w:r>
              <w:rPr>
                <w:rStyle w:val="785"/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при сравнении с образцами продукта на древесине, предоставленными производителем.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Производитель не несёт ответственности за отклонения оттенка при колеровке в сторонних системах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.</w:t>
            </w:r>
            <w:bookmarkEnd w:id="0"/>
            <w:r/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Степень блеска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pStyle w:val="7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После окраски поверхность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приобретает шелковист</w:t>
            </w:r>
            <w:r>
              <w:rPr>
                <w:rFonts w:ascii="Arial" w:hAnsi="Arial" w:cs="Arial"/>
                <w:sz w:val="18"/>
                <w:szCs w:val="18"/>
              </w:rPr>
              <w:t xml:space="preserve">о-матовый</w:t>
            </w:r>
            <w:r>
              <w:rPr>
                <w:rFonts w:ascii="Arial" w:hAnsi="Arial" w:cs="Arial"/>
                <w:sz w:val="18"/>
                <w:szCs w:val="18"/>
              </w:rPr>
              <w:t xml:space="preserve"> блеск</w:t>
            </w:r>
            <w:r>
              <w:rPr>
                <w:rFonts w:ascii="Arial" w:hAnsi="Arial" w:cs="Arial"/>
                <w:sz w:val="18"/>
                <w:szCs w:val="18"/>
              </w:rPr>
              <w:t xml:space="preserve">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Подготовка поверхности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color w:val="0e0e0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Поверхность должна быть сухой (макс</w:t>
            </w:r>
            <w:r>
              <w:rPr>
                <w:rFonts w:ascii="Arial" w:hAnsi="Arial" w:cs="Arial"/>
                <w:sz w:val="18"/>
                <w:szCs w:val="18"/>
              </w:rPr>
              <w:t xml:space="preserve">.</w:t>
            </w:r>
            <w:r>
              <w:rPr>
                <w:rFonts w:ascii="Arial" w:hAnsi="Arial" w:cs="Arial"/>
                <w:sz w:val="18"/>
                <w:szCs w:val="18"/>
              </w:rPr>
              <w:t xml:space="preserve"> влажность — 14 %), прочной, впитывающей и очищенной от загрязнений, смолы, пыли и жира. Старые лакокрасочные покрытия необходимо полностью удалить.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e0e0e"/>
                <w:sz w:val="18"/>
                <w:szCs w:val="18"/>
              </w:rPr>
              <w:t xml:space="preserve">Для новой строганой необработанной древесины шлифование не является обязательным.</w:t>
            </w:r>
            <w:r>
              <w:rPr>
                <w:rFonts w:ascii="Arial" w:hAnsi="Arial" w:cs="Arial"/>
                <w:color w:val="0e0e0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</w:t>
            </w:r>
            <w:r>
              <w:rPr>
                <w:rFonts w:ascii="Arial" w:hAnsi="Arial" w:cs="Arial"/>
                <w:sz w:val="18"/>
                <w:szCs w:val="18"/>
              </w:rPr>
              <w:t xml:space="preserve">иленую древесину перед окраской рекомендуется обработать жёсткой щёткой.</w:t>
            </w:r>
            <w:r>
              <w:rPr>
                <w:rFonts w:ascii="Arial" w:hAnsi="Arial" w:cs="Arial"/>
                <w:color w:val="0e0e0e"/>
                <w:sz w:val="18"/>
                <w:szCs w:val="18"/>
              </w:rPr>
            </w:r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Условия окружающей среды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pStyle w:val="7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Температура </w:t>
            </w:r>
            <w:r>
              <w:rPr>
                <w:rFonts w:ascii="Arial" w:hAnsi="Arial" w:cs="Arial"/>
                <w:sz w:val="18"/>
                <w:szCs w:val="18"/>
              </w:rPr>
              <w:t xml:space="preserve">окружающей среды</w:t>
            </w:r>
            <w:r>
              <w:rPr>
                <w:rFonts w:ascii="Arial" w:hAnsi="Arial" w:cs="Arial"/>
                <w:sz w:val="18"/>
                <w:szCs w:val="18"/>
              </w:rPr>
              <w:t xml:space="preserve"> и поверхности при окраске и сушке не должна быть ниже </w:t>
            </w:r>
            <w:r>
              <w:rPr>
                <w:rFonts w:ascii="Arial" w:hAnsi="Arial" w:cs="Arial"/>
                <w:sz w:val="18"/>
                <w:szCs w:val="18"/>
              </w:rPr>
              <w:t xml:space="preserve">+5</w:t>
            </w:r>
            <w:r>
              <w:rPr>
                <w:rFonts w:ascii="Arial" w:hAnsi="Arial" w:cs="Arial"/>
                <w:sz w:val="18"/>
                <w:szCs w:val="18"/>
              </w:rPr>
              <w:t xml:space="preserve">°С. Необходимо обеспечить хорошую вентиляцию для равномерного высыхания покрытия.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 процессе обработки и высыхания не допускать попадания воды, грязи и прямых солнечных лучей.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Применение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pStyle w:val="782"/>
              <w:jc w:val="bot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Цветные продукты из разных партий следует предварительно смешать между собой, чтобы избежать различий в оттенке.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782"/>
              <w:jc w:val="bot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Продукт готов к применению и не требует разбавления при нанесении кистью или валиком. При использовании распылителя допускается разбавление водой для достижения необходимой вязкости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не более 5 % от объёма краски</w:t>
            </w:r>
            <w:r>
              <w:rPr>
                <w:rFonts w:ascii="Arial" w:hAnsi="Arial" w:cs="Arial"/>
                <w:sz w:val="18"/>
                <w:szCs w:val="18"/>
              </w:rPr>
              <w:t xml:space="preserve"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Перед нанесением краску тщательно перемешать. Наносить равномерным слоем вдоль волокон древесины с помощью кисти, валика или распылителя. После высыхания первого слоя (через 2–3 часа) нанести второй слой аналогичным способом.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В зависимости от впитывающей способности древесины и желаемого визуального результата допускается нанесение третьего слоя краски.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Время высыхания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нормальных условиях (t +20°С и относительной влажности воздуха 55%) готовность к нанесению последующих слоёв через </w:t>
            </w:r>
            <w:r>
              <w:rPr>
                <w:rFonts w:ascii="Arial" w:hAnsi="Arial" w:cs="Arial"/>
                <w:sz w:val="18"/>
                <w:szCs w:val="18"/>
              </w:rPr>
              <w:t xml:space="preserve">2–</w:t>
            </w: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 xml:space="preserve"> час</w:t>
            </w:r>
            <w:r>
              <w:rPr>
                <w:rFonts w:ascii="Arial" w:hAnsi="Arial" w:cs="Arial"/>
                <w:sz w:val="18"/>
                <w:szCs w:val="18"/>
              </w:rPr>
              <w:t xml:space="preserve">а</w:t>
            </w:r>
            <w:r>
              <w:rPr>
                <w:rFonts w:ascii="Arial" w:hAnsi="Arial" w:cs="Arial"/>
                <w:sz w:val="18"/>
                <w:szCs w:val="18"/>
              </w:rPr>
              <w:t xml:space="preserve">.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низких температурах, высокой влажности, или нанесении избыточного количества продукта, время высыхания возрастает.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Окончательную прочность поверхность приобретает через </w:t>
            </w:r>
            <w:r>
              <w:rPr>
                <w:rFonts w:ascii="Arial" w:hAnsi="Arial" w:cs="Arial"/>
                <w:sz w:val="18"/>
                <w:szCs w:val="18"/>
              </w:rPr>
              <w:t xml:space="preserve">7</w:t>
            </w:r>
            <w:r>
              <w:rPr>
                <w:rFonts w:ascii="Arial" w:hAnsi="Arial" w:cs="Arial"/>
                <w:sz w:val="18"/>
                <w:szCs w:val="18"/>
              </w:rPr>
              <w:t xml:space="preserve">–10 </w:t>
            </w:r>
            <w:r>
              <w:rPr>
                <w:rFonts w:ascii="Arial" w:hAnsi="Arial" w:cs="Arial"/>
                <w:sz w:val="18"/>
                <w:szCs w:val="18"/>
              </w:rPr>
              <w:t xml:space="preserve">дней</w:t>
            </w:r>
            <w:r>
              <w:rPr>
                <w:rFonts w:ascii="Arial" w:hAnsi="Arial" w:cs="Arial"/>
                <w:sz w:val="18"/>
                <w:szCs w:val="18"/>
              </w:rPr>
              <w:t xml:space="preserve">.</w:t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Расход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 строганой и шлифованной древесины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В один слой </w:t>
            </w:r>
            <w:r>
              <w:rPr>
                <w:rFonts w:ascii="Arial" w:hAnsi="Arial" w:cs="Arial"/>
                <w:sz w:val="18"/>
                <w:szCs w:val="18"/>
              </w:rPr>
              <w:t xml:space="preserve">8–10 </w:t>
            </w:r>
            <w:r>
              <w:rPr>
                <w:rFonts w:ascii="Arial" w:hAnsi="Arial" w:cs="Arial"/>
                <w:sz w:val="18"/>
                <w:szCs w:val="18"/>
              </w:rPr>
              <w:t xml:space="preserve">м</w:t>
            </w:r>
            <w:r>
              <w:rPr>
                <w:rFonts w:ascii="Arial" w:hAnsi="Arial" w:cs="Arial"/>
                <w:sz w:val="18"/>
                <w:szCs w:val="18"/>
              </w:rPr>
              <w:t xml:space="preserve">²</w:t>
            </w:r>
            <w:r>
              <w:rPr>
                <w:rFonts w:ascii="Arial" w:hAnsi="Arial" w:cs="Arial"/>
                <w:sz w:val="18"/>
                <w:szCs w:val="18"/>
              </w:rPr>
              <w:t xml:space="preserve">/л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пиленой древесины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В один </w:t>
            </w:r>
            <w:r>
              <w:rPr>
                <w:rFonts w:ascii="Arial" w:hAnsi="Arial" w:cs="Arial"/>
                <w:sz w:val="18"/>
                <w:szCs w:val="18"/>
              </w:rPr>
              <w:t xml:space="preserve">слой 4</w:t>
            </w:r>
            <w:r>
              <w:rPr>
                <w:rFonts w:ascii="Arial" w:hAnsi="Arial" w:cs="Arial"/>
                <w:sz w:val="18"/>
                <w:szCs w:val="18"/>
              </w:rPr>
              <w:t xml:space="preserve">–6 </w:t>
            </w:r>
            <w:r>
              <w:rPr>
                <w:rFonts w:ascii="Arial" w:hAnsi="Arial" w:cs="Arial"/>
                <w:sz w:val="18"/>
                <w:szCs w:val="18"/>
              </w:rPr>
              <w:t xml:space="preserve">м</w:t>
            </w:r>
            <w:r>
              <w:rPr>
                <w:rFonts w:ascii="Arial" w:hAnsi="Arial" w:cs="Arial"/>
                <w:sz w:val="18"/>
                <w:szCs w:val="18"/>
              </w:rPr>
              <w:t xml:space="preserve">²</w:t>
            </w:r>
            <w:r>
              <w:rPr>
                <w:rFonts w:ascii="Arial" w:hAnsi="Arial" w:cs="Arial"/>
                <w:sz w:val="18"/>
                <w:szCs w:val="18"/>
              </w:rPr>
              <w:t xml:space="preserve">/л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Расход может отличаться от заявленного в зависимости от впитывающей способности древесины и качества обработки поверхности.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Очистка инструмента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pStyle w:val="78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Сразу после работы промыть инструменты в тёплой воде с мылом, затем ополоснуть чистой водой.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395"/>
      </w:tblGrid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Хранение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395" w:type="dxa"/>
            <w:textDirection w:val="lrTb"/>
            <w:noWrap w:val="false"/>
          </w:tcPr>
          <w:p>
            <w:pPr>
              <w:pStyle w:val="782"/>
              <w:jc w:val="both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Хранить в недоступном для детей месте, в плотно закрытой таре, при температуре не ниже +5 °C, предохраняя от воздействия влаги, источников тепла и прямых солнечных лучей.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782"/>
              <w:jc w:val="both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Срок годности продукта в невскрытой таре — 2 года с даты изготовления. Дату изготовления (месяц, год, номер партии) см. на таре.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Style w:val="773"/>
        <w:tblW w:w="97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6643"/>
      </w:tblGrid>
      <w:tr>
        <w:tblPrEx/>
        <w:trPr>
          <w:trHeight w:val="1942"/>
        </w:trPr>
        <w:tc>
          <w:tcPr>
            <w:tcW w:w="3119" w:type="dxa"/>
            <w:textDirection w:val="lrTb"/>
            <w:noWrap w:val="false"/>
          </w:tcPr>
          <w:p>
            <w:pPr>
              <w:jc w:val="both"/>
              <w:tabs>
                <w:tab w:val="left" w:pos="4050" w:leader="none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Меры предосторожности</w: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</w:p>
        </w:tc>
        <w:tc>
          <w:tcPr>
            <w:tcW w:w="6643" w:type="dxa"/>
            <w:textDirection w:val="lrTb"/>
            <w:noWrap w:val="false"/>
          </w:tcPr>
          <w:p>
            <w:pPr>
              <w:ind w:right="168"/>
              <w:jc w:val="both"/>
              <w:tabs>
                <w:tab w:val="left" w:pos="8222" w:leader="none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Не давать детям!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</w:p>
          <w:p>
            <w:pPr>
              <w:ind w:right="168"/>
              <w:jc w:val="both"/>
              <w:tabs>
                <w:tab w:val="left" w:pos="8222" w:leader="none"/>
              </w:tabs>
              <w:rPr>
                <w:rFonts w:ascii="Arial" w:hAnsi="Arial" w:eastAsia="OpenSan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Использовать защитные перчатки, одежду и средства защиты глаз. Обеспечить хорошую вентиляцию во время проведения работ и высыхания продукта</w:t>
            </w:r>
            <w:r>
              <w:rPr>
                <w:rFonts w:ascii="Arial" w:hAnsi="Arial" w:eastAsia="OpenSans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Пропитанная натуральными маслами т</w:t>
            </w:r>
            <w:r>
              <w:rPr>
                <w:rFonts w:ascii="Arial" w:hAnsi="Arial" w:cs="Arial"/>
                <w:sz w:val="18"/>
                <w:szCs w:val="18"/>
              </w:rPr>
              <w:t xml:space="preserve">кань и шлифовальная пыль могут самовоспламениться из-за выделяемого при высыхании масел тепла, поэтому, пропитанные маслом ткань и губки следует высушить в расправленном виде на негорючей поверхности или замочить в контейнере с водой, затем утилизировать. </w:t>
            </w:r>
            <w:r>
              <w:rPr>
                <w:rFonts w:ascii="Arial" w:hAnsi="Arial" w:eastAsia="OpenSans" w:cs="Arial"/>
                <w:color w:val="000000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rPr>
          <w:rFonts w:ascii="Arial" w:hAnsi="Arial" w:cs="Arial"/>
          <w:sz w:val="18"/>
          <w:szCs w:val="18"/>
        </w:rPr>
        <w:sectPr>
          <w:headerReference w:type="default" r:id="rId9"/>
          <w:footerReference w:type="default" r:id="rId10"/>
          <w:footnotePr/>
          <w:endnotePr/>
          <w:type w:val="continuous"/>
          <w:pgSz w:w="11906" w:h="16838" w:orient="portrait"/>
          <w:pgMar w:top="851" w:right="851" w:bottom="816" w:left="1531" w:header="397" w:footer="397" w:gutter="0"/>
          <w:cols w:num="1" w:sep="0" w:space="708" w:equalWidth="1"/>
          <w:docGrid w:linePitch="360"/>
        </w:sect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both"/>
        <w:spacing w:after="0"/>
        <w:tabs>
          <w:tab w:val="left" w:pos="4050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Пожалуйста, обратите внимание! Важно!</w:t>
      </w:r>
      <w:r>
        <w:rPr>
          <w:rFonts w:ascii="Arial" w:hAnsi="Arial" w:cs="Arial"/>
          <w:b/>
          <w:sz w:val="18"/>
          <w:szCs w:val="18"/>
          <w:u w:val="single"/>
        </w:rPr>
      </w:r>
    </w:p>
    <w:p>
      <w:pPr>
        <w:pStyle w:val="782"/>
        <w:jc w:val="bot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Данная техническая информация и рекомендации по применению продукта основаны на лабораторных исследованиях и практическом опыте. При необходимости отклонения от рекомендаций следует заранее проконсультироваться с техническим отделом </w:t>
      </w:r>
      <w:r>
        <w:rPr>
          <w:rFonts w:ascii="Arial" w:hAnsi="Arial" w:cs="Arial"/>
          <w:sz w:val="18"/>
          <w:szCs w:val="18"/>
        </w:rPr>
        <w:t xml:space="preserve">дистрибутора </w:t>
      </w:r>
      <w:r>
        <w:rPr>
          <w:rStyle w:val="785"/>
          <w:rFonts w:ascii="Arial" w:hAnsi="Arial" w:cs="Arial"/>
          <w:sz w:val="18"/>
          <w:szCs w:val="18"/>
          <w:lang w:val="en-US"/>
        </w:rPr>
        <w:t xml:space="preserve">Dusberg</w:t>
      </w:r>
      <w:r>
        <w:rPr>
          <w:rFonts w:ascii="Arial" w:hAnsi="Arial" w:cs="Arial"/>
          <w:sz w:val="18"/>
          <w:szCs w:val="18"/>
        </w:rPr>
        <w:t xml:space="preserve"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Все строительные нормы и правила </w:t>
      </w:r>
      <w:r>
        <w:rPr>
          <w:rFonts w:ascii="Arial" w:hAnsi="Arial" w:cs="Arial"/>
          <w:sz w:val="18"/>
          <w:szCs w:val="18"/>
        </w:rPr>
        <w:t xml:space="preserve">при этом </w:t>
      </w:r>
      <w:r>
        <w:rPr>
          <w:rFonts w:ascii="Arial" w:hAnsi="Arial" w:cs="Arial"/>
          <w:sz w:val="18"/>
          <w:szCs w:val="18"/>
        </w:rPr>
        <w:t xml:space="preserve">должны быть соблюдены.</w:t>
      </w:r>
      <w:r>
        <w:rPr>
          <w:rFonts w:ascii="Arial" w:hAnsi="Arial" w:cs="Arial"/>
          <w:sz w:val="18"/>
          <w:szCs w:val="18"/>
        </w:rPr>
      </w:r>
    </w:p>
    <w:p>
      <w:pPr>
        <w:pStyle w:val="782"/>
        <w:jc w:val="bot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Однако, из-за факторов, не зависящих от нас (транспортировка, хранение, особенности поверхности и древесины), </w:t>
      </w:r>
      <w:r>
        <w:rPr>
          <w:rStyle w:val="785"/>
          <w:rFonts w:ascii="Arial" w:hAnsi="Arial" w:cs="Arial"/>
          <w:sz w:val="18"/>
          <w:szCs w:val="18"/>
        </w:rPr>
        <w:t xml:space="preserve">мы не можем гарантировать результат в каждом отдельном случае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Style w:val="785"/>
          <w:rFonts w:ascii="Arial" w:hAnsi="Arial" w:cs="Arial"/>
          <w:sz w:val="18"/>
          <w:szCs w:val="18"/>
        </w:rPr>
        <w:t xml:space="preserve">Рекомендуем проводить предварительное тестирование продукта на собственных образцах древесины</w:t>
      </w:r>
      <w:r>
        <w:rPr>
          <w:rFonts w:ascii="Arial" w:hAnsi="Arial" w:cs="Arial"/>
          <w:sz w:val="18"/>
          <w:szCs w:val="18"/>
        </w:rPr>
        <w:t xml:space="preserve">, чтобы проверить его пригодность для предполагаемого использования.</w:t>
      </w:r>
      <w:r>
        <w:rPr>
          <w:rFonts w:ascii="Arial" w:hAnsi="Arial" w:cs="Arial"/>
          <w:sz w:val="18"/>
          <w:szCs w:val="18"/>
        </w:rPr>
      </w:r>
    </w:p>
    <w:p>
      <w:pPr>
        <w:pStyle w:val="782"/>
        <w:jc w:val="bot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 началом работы необходимо ознакомиться со всеми актуальными нормами и рекомендациями. </w:t>
      </w:r>
      <w:r>
        <w:rPr>
          <w:rStyle w:val="785"/>
          <w:rFonts w:ascii="Arial" w:hAnsi="Arial" w:cs="Arial"/>
          <w:sz w:val="18"/>
          <w:szCs w:val="18"/>
        </w:rPr>
        <w:t xml:space="preserve">Результаты применения могут отличаться в зависимости от условий окружающей среды</w:t>
      </w:r>
      <w:r>
        <w:rPr>
          <w:rFonts w:ascii="Arial" w:hAnsi="Arial" w:cs="Arial"/>
          <w:sz w:val="18"/>
          <w:szCs w:val="18"/>
        </w:rPr>
        <w:t xml:space="preserve">.</w:t>
      </w:r>
      <w:r>
        <w:rPr>
          <w:rFonts w:ascii="Arial" w:hAnsi="Arial" w:cs="Arial"/>
          <w:sz w:val="18"/>
          <w:szCs w:val="18"/>
        </w:rPr>
      </w:r>
    </w:p>
    <w:p>
      <w:pPr>
        <w:pStyle w:val="782"/>
        <w:jc w:val="bot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Данная редакция технической информации заменяет все предыдущие версии.</w:t>
      </w:r>
      <w:r>
        <w:rPr>
          <w:rFonts w:ascii="Arial" w:hAnsi="Arial" w:cs="Arial"/>
          <w:sz w:val="18"/>
          <w:szCs w:val="18"/>
        </w:rPr>
      </w:r>
    </w:p>
    <w:p>
      <w:pPr>
        <w:pStyle w:val="782"/>
        <w:jc w:val="bot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Производитель и импортер не несут ответственности за ущерб, возникший в результате неправильного применения продукта.</w:t>
      </w:r>
      <w:r>
        <w:rPr>
          <w:rFonts w:ascii="Arial" w:hAnsi="Arial" w:cs="Arial"/>
          <w:sz w:val="18"/>
          <w:szCs w:val="18"/>
        </w:rPr>
      </w:r>
    </w:p>
    <w:p>
      <w:pPr>
        <w:pStyle w:val="786"/>
        <w:jc w:val="bot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Производитель и импортер также не гарантируют совместимость с колеровочными пастами, не рекомендованными производителем или дистрибьютором, и не несут ответственности за результат такой колеровки, включая соответствие оттенка.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1" w:bottom="851" w:left="1531" w:header="624" w:footer="709" w:gutter="0"/>
          <w:cols w:num="1" w:sep="0" w:space="708" w:equalWidth="1"/>
          <w:docGrid w:linePitch="360"/>
        </w:sect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after="0"/>
        <w:tabs>
          <w:tab w:val="left" w:pos="405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continuous"/>
      <w:pgSz w:w="11906" w:h="16838" w:orient="portrait"/>
      <w:pgMar w:top="1134" w:right="851" w:bottom="851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OpenSans">
    <w:panose1 w:val="020B06060305040202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50274256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2023736568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771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Страница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</w:p>
          <w:p>
            <w:pPr>
              <w:pStyle w:val="771"/>
            </w:pPr>
            <w:r/>
            <w:r/>
          </w:p>
        </w:sdtContent>
      </w:sdt>
    </w:sdtContent>
  </w:sdt>
  <w:tbl>
    <w:tblPr>
      <w:tblStyle w:val="773"/>
      <w:tblpPr w:horzAnchor="margin" w:tblpXSpec="left" w:vertAnchor="text" w:tblpY="1851" w:leftFromText="180" w:topFromText="0" w:rightFromText="180" w:bottomFromText="0"/>
      <w:tblW w:w="909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18"/>
      <w:gridCol w:w="3379"/>
    </w:tblGrid>
    <w:tr>
      <w:tblPrEx/>
      <w:trPr>
        <w:trHeight w:val="101"/>
      </w:trPr>
      <w:tc>
        <w:tcPr>
          <w:tcW w:w="5718" w:type="dxa"/>
          <w:textDirection w:val="lrTb"/>
          <w:noWrap w:val="false"/>
        </w:tcPr>
        <w:p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8 (800) </w:t>
          </w:r>
          <w:r>
            <w:rPr>
              <w:rFonts w:ascii="Arial" w:hAnsi="Arial" w:cs="Arial"/>
              <w:sz w:val="16"/>
              <w:szCs w:val="16"/>
            </w:rPr>
            <w:t xml:space="preserve">600 26 99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  <w:hyperlink r:id="rId1" w:tooltip="http://www.gnature.ru" w:history="1">
            <w:r>
              <w:rPr>
                <w:rStyle w:val="774"/>
                <w:rFonts w:ascii="Arial" w:hAnsi="Arial" w:cs="Arial"/>
                <w:sz w:val="16"/>
                <w:szCs w:val="16"/>
                <w:lang w:val="en-US"/>
              </w:rPr>
              <w:t xml:space="preserve">www</w:t>
            </w:r>
            <w:r>
              <w:rPr>
                <w:rStyle w:val="774"/>
                <w:rFonts w:ascii="Arial" w:hAnsi="Arial" w:cs="Arial"/>
                <w:sz w:val="16"/>
                <w:szCs w:val="16"/>
              </w:rPr>
              <w:t xml:space="preserve">.</w:t>
            </w:r>
            <w:r>
              <w:rPr>
                <w:rStyle w:val="774"/>
                <w:rFonts w:ascii="Arial" w:hAnsi="Arial" w:cs="Arial"/>
                <w:sz w:val="16"/>
                <w:szCs w:val="16"/>
                <w:lang w:val="en-US"/>
              </w:rPr>
              <w:t xml:space="preserve">gnature</w:t>
            </w:r>
            <w:r>
              <w:rPr>
                <w:rStyle w:val="774"/>
                <w:rFonts w:ascii="Arial" w:hAnsi="Arial" w:cs="Arial"/>
                <w:sz w:val="16"/>
                <w:szCs w:val="16"/>
              </w:rPr>
              <w:t xml:space="preserve">.</w:t>
            </w:r>
            <w:r>
              <w:rPr>
                <w:rStyle w:val="774"/>
                <w:rFonts w:ascii="Arial" w:hAnsi="Arial" w:cs="Arial"/>
                <w:sz w:val="16"/>
                <w:szCs w:val="16"/>
                <w:lang w:val="en-US"/>
              </w:rPr>
              <w:t xml:space="preserve">ru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info</w:t>
          </w:r>
          <w:r>
            <w:rPr>
              <w:rFonts w:ascii="Arial" w:hAnsi="Arial" w:cs="Arial"/>
              <w:sz w:val="16"/>
              <w:szCs w:val="16"/>
            </w:rPr>
            <w:t xml:space="preserve">@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gnature</w:t>
          </w:r>
          <w:r>
            <w:rPr>
              <w:rFonts w:ascii="Arial" w:hAnsi="Arial" w:cs="Arial"/>
              <w:sz w:val="16"/>
              <w:szCs w:val="16"/>
            </w:rPr>
            <w:t xml:space="preserve">.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ru</w:t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</w:tc>
      <w:tc>
        <w:tcPr>
          <w:tcW w:w="3379" w:type="dxa"/>
          <w:textDirection w:val="lrTb"/>
          <w:noWrap w:val="false"/>
        </w:tcPr>
        <w:p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Редакция от </w:t>
          </w:r>
          <w:r>
            <w:rPr>
              <w:rFonts w:ascii="Arial" w:hAnsi="Arial" w:cs="Arial"/>
              <w:sz w:val="16"/>
              <w:szCs w:val="16"/>
            </w:rPr>
            <w:t xml:space="preserve">1</w:t>
          </w:r>
          <w:r>
            <w:rPr>
              <w:rFonts w:ascii="Arial" w:hAnsi="Arial" w:cs="Arial"/>
              <w:sz w:val="16"/>
              <w:szCs w:val="16"/>
            </w:rPr>
            <w:t xml:space="preserve">4</w:t>
          </w:r>
          <w:r>
            <w:rPr>
              <w:rFonts w:ascii="Arial" w:hAnsi="Arial" w:cs="Arial"/>
              <w:sz w:val="16"/>
              <w:szCs w:val="16"/>
            </w:rPr>
            <w:t xml:space="preserve">.</w:t>
          </w:r>
          <w:r>
            <w:rPr>
              <w:rFonts w:ascii="Arial" w:hAnsi="Arial" w:cs="Arial"/>
              <w:sz w:val="16"/>
              <w:szCs w:val="16"/>
            </w:rPr>
            <w:t xml:space="preserve">0</w:t>
          </w:r>
          <w:r>
            <w:rPr>
              <w:rFonts w:ascii="Arial" w:hAnsi="Arial" w:cs="Arial"/>
              <w:sz w:val="16"/>
              <w:szCs w:val="16"/>
            </w:rPr>
            <w:t xml:space="preserve">5</w:t>
          </w:r>
          <w:r>
            <w:rPr>
              <w:rFonts w:ascii="Arial" w:hAnsi="Arial" w:cs="Arial"/>
              <w:sz w:val="16"/>
              <w:szCs w:val="16"/>
            </w:rPr>
            <w:t xml:space="preserve">.20</w:t>
          </w:r>
          <w:r>
            <w:rPr>
              <w:rFonts w:ascii="Arial" w:hAnsi="Arial" w:cs="Arial"/>
              <w:sz w:val="16"/>
              <w:szCs w:val="16"/>
            </w:rPr>
            <w:t xml:space="preserve">25</w:t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</w:tc>
    </w:tr>
  </w:tbl>
  <w:p>
    <w:pPr>
      <w:pStyle w:val="7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>
      <w:t xml:space="preserve">                                                                                                                                 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5"/>
    <w:next w:val="7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5"/>
    <w:next w:val="7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5"/>
    <w:next w:val="7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5"/>
    <w:next w:val="7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5"/>
    <w:next w:val="7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5"/>
    <w:next w:val="7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5"/>
    <w:next w:val="7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5"/>
    <w:next w:val="7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5"/>
    <w:next w:val="7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65"/>
    <w:next w:val="7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6"/>
    <w:link w:val="34"/>
    <w:uiPriority w:val="10"/>
    <w:rPr>
      <w:sz w:val="48"/>
      <w:szCs w:val="48"/>
    </w:rPr>
  </w:style>
  <w:style w:type="paragraph" w:styleId="36">
    <w:name w:val="Subtitle"/>
    <w:basedOn w:val="765"/>
    <w:next w:val="7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6"/>
    <w:link w:val="36"/>
    <w:uiPriority w:val="11"/>
    <w:rPr>
      <w:sz w:val="24"/>
      <w:szCs w:val="24"/>
    </w:rPr>
  </w:style>
  <w:style w:type="character" w:styleId="39">
    <w:name w:val="Quote Char"/>
    <w:link w:val="787"/>
    <w:uiPriority w:val="29"/>
    <w:rPr>
      <w:i/>
    </w:rPr>
  </w:style>
  <w:style w:type="paragraph" w:styleId="40">
    <w:name w:val="Intense Quote"/>
    <w:basedOn w:val="765"/>
    <w:next w:val="7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6"/>
    <w:link w:val="769"/>
    <w:uiPriority w:val="99"/>
  </w:style>
  <w:style w:type="character" w:styleId="45">
    <w:name w:val="Footer Char"/>
    <w:basedOn w:val="766"/>
    <w:link w:val="771"/>
    <w:uiPriority w:val="99"/>
  </w:style>
  <w:style w:type="paragraph" w:styleId="46">
    <w:name w:val="Caption"/>
    <w:basedOn w:val="765"/>
    <w:next w:val="7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6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6"/>
    <w:uiPriority w:val="99"/>
    <w:unhideWhenUsed/>
    <w:rPr>
      <w:vertAlign w:val="superscript"/>
    </w:rPr>
  </w:style>
  <w:style w:type="paragraph" w:styleId="178">
    <w:name w:val="endnote text"/>
    <w:basedOn w:val="7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6"/>
    <w:uiPriority w:val="99"/>
    <w:semiHidden/>
    <w:unhideWhenUsed/>
    <w:rPr>
      <w:vertAlign w:val="superscript"/>
    </w:rPr>
  </w:style>
  <w:style w:type="paragraph" w:styleId="181">
    <w:name w:val="toc 1"/>
    <w:basedOn w:val="765"/>
    <w:next w:val="7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5"/>
    <w:next w:val="7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5"/>
    <w:next w:val="7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5"/>
    <w:next w:val="7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5"/>
    <w:next w:val="7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5"/>
    <w:next w:val="7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5"/>
    <w:next w:val="7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5"/>
    <w:next w:val="7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5"/>
    <w:next w:val="7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5"/>
    <w:next w:val="765"/>
    <w:uiPriority w:val="99"/>
    <w:unhideWhenUsed/>
    <w:pPr>
      <w:spacing w:after="0" w:afterAutospacing="0"/>
    </w:pPr>
  </w:style>
  <w:style w:type="paragraph" w:styleId="765" w:default="1">
    <w:name w:val="Normal"/>
    <w:qFormat/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paragraph" w:styleId="769">
    <w:name w:val="Header"/>
    <w:basedOn w:val="765"/>
    <w:link w:val="7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0" w:customStyle="1">
    <w:name w:val="Верхний колонтитул Знак"/>
    <w:basedOn w:val="766"/>
    <w:link w:val="769"/>
    <w:uiPriority w:val="99"/>
  </w:style>
  <w:style w:type="paragraph" w:styleId="771">
    <w:name w:val="Footer"/>
    <w:basedOn w:val="765"/>
    <w:link w:val="7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2" w:customStyle="1">
    <w:name w:val="Нижний колонтитул Знак"/>
    <w:basedOn w:val="766"/>
    <w:link w:val="771"/>
    <w:uiPriority w:val="99"/>
  </w:style>
  <w:style w:type="table" w:styleId="773">
    <w:name w:val="Table Grid"/>
    <w:basedOn w:val="7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4">
    <w:name w:val="Hyperlink"/>
    <w:basedOn w:val="766"/>
    <w:uiPriority w:val="99"/>
    <w:semiHidden/>
    <w:unhideWhenUsed/>
    <w:rPr>
      <w:color w:val="0563c1" w:themeColor="hyperlink"/>
      <w:u w:val="single"/>
    </w:rPr>
  </w:style>
  <w:style w:type="paragraph" w:styleId="775">
    <w:name w:val="List Paragraph"/>
    <w:basedOn w:val="765"/>
    <w:uiPriority w:val="34"/>
    <w:qFormat/>
    <w:pPr>
      <w:contextualSpacing/>
      <w:ind w:left="720"/>
    </w:pPr>
  </w:style>
  <w:style w:type="paragraph" w:styleId="776">
    <w:name w:val="Balloon Text"/>
    <w:basedOn w:val="765"/>
    <w:link w:val="7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7" w:customStyle="1">
    <w:name w:val="Текст выноски Знак"/>
    <w:basedOn w:val="766"/>
    <w:link w:val="776"/>
    <w:uiPriority w:val="99"/>
    <w:semiHidden/>
    <w:rPr>
      <w:rFonts w:ascii="Segoe UI" w:hAnsi="Segoe UI" w:cs="Segoe UI"/>
      <w:sz w:val="18"/>
      <w:szCs w:val="18"/>
    </w:rPr>
  </w:style>
  <w:style w:type="character" w:styleId="778">
    <w:name w:val="annotation reference"/>
    <w:basedOn w:val="766"/>
    <w:uiPriority w:val="99"/>
    <w:semiHidden/>
    <w:unhideWhenUsed/>
    <w:rPr>
      <w:sz w:val="16"/>
      <w:szCs w:val="16"/>
    </w:rPr>
  </w:style>
  <w:style w:type="paragraph" w:styleId="779">
    <w:name w:val="annotation text"/>
    <w:basedOn w:val="765"/>
    <w:link w:val="780"/>
    <w:uiPriority w:val="99"/>
    <w:semiHidden/>
    <w:unhideWhenUsed/>
    <w:pPr>
      <w:spacing w:after="200" w:line="240" w:lineRule="auto"/>
    </w:pPr>
    <w:rPr>
      <w:sz w:val="20"/>
      <w:szCs w:val="20"/>
    </w:rPr>
  </w:style>
  <w:style w:type="character" w:styleId="780" w:customStyle="1">
    <w:name w:val="Текст примечания Знак"/>
    <w:basedOn w:val="766"/>
    <w:link w:val="779"/>
    <w:uiPriority w:val="99"/>
    <w:semiHidden/>
    <w:rPr>
      <w:sz w:val="20"/>
      <w:szCs w:val="20"/>
    </w:rPr>
  </w:style>
  <w:style w:type="paragraph" w:styleId="781">
    <w:name w:val="No Spacing"/>
    <w:uiPriority w:val="1"/>
    <w:qFormat/>
    <w:pPr>
      <w:spacing w:after="0" w:line="240" w:lineRule="auto"/>
    </w:pPr>
  </w:style>
  <w:style w:type="paragraph" w:styleId="782" w:customStyle="1">
    <w:name w:val="p1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3" w:customStyle="1">
    <w:name w:val="p2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4" w:customStyle="1">
    <w:name w:val="apple-tab-span"/>
    <w:basedOn w:val="766"/>
  </w:style>
  <w:style w:type="character" w:styleId="785" w:customStyle="1">
    <w:name w:val="s1"/>
    <w:basedOn w:val="766"/>
  </w:style>
  <w:style w:type="paragraph" w:styleId="786" w:customStyle="1">
    <w:name w:val="p3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7">
    <w:name w:val="Quote"/>
    <w:basedOn w:val="765"/>
    <w:next w:val="765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basedOn w:val="766"/>
    <w:link w:val="787"/>
    <w:uiPriority w:val="29"/>
    <w:rPr>
      <w:i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gnature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B73D-28B8-F746-B217-6F038884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GNature</dc:creator>
  <cp:keywords/>
  <dc:description/>
  <cp:lastModifiedBy>Андрюшин Денис</cp:lastModifiedBy>
  <cp:revision>4</cp:revision>
  <dcterms:created xsi:type="dcterms:W3CDTF">2025-05-14T21:20:00Z</dcterms:created>
  <dcterms:modified xsi:type="dcterms:W3CDTF">2025-09-11T13:45:18Z</dcterms:modified>
</cp:coreProperties>
</file>